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9DCA" w14:textId="77777777" w:rsidR="00234872" w:rsidRPr="00E66BD7" w:rsidRDefault="00234872" w:rsidP="00E66BD7">
      <w:pPr>
        <w:jc w:val="center"/>
        <w:rPr>
          <w:rFonts w:ascii="Montserrat" w:hAnsi="Montserrat" w:cs="Open Sans"/>
          <w:bCs/>
          <w:sz w:val="28"/>
          <w:szCs w:val="28"/>
        </w:rPr>
      </w:pPr>
      <w:r w:rsidRPr="00E66BD7">
        <w:rPr>
          <w:rFonts w:ascii="Montserrat" w:hAnsi="Montserrat" w:cs="Open Sans"/>
          <w:bCs/>
          <w:sz w:val="28"/>
          <w:szCs w:val="28"/>
        </w:rPr>
        <w:t>ALEXANDER</w:t>
      </w:r>
      <w:r w:rsidR="00512EE2" w:rsidRPr="00E66BD7">
        <w:rPr>
          <w:rFonts w:ascii="Montserrat" w:hAnsi="Montserrat" w:cs="Open Sans"/>
          <w:bCs/>
          <w:sz w:val="28"/>
          <w:szCs w:val="28"/>
        </w:rPr>
        <w:t xml:space="preserve"> </w:t>
      </w:r>
      <w:r w:rsidRPr="00E66BD7">
        <w:rPr>
          <w:rFonts w:ascii="Montserrat" w:hAnsi="Montserrat" w:cs="Open Sans"/>
          <w:bCs/>
          <w:sz w:val="28"/>
          <w:szCs w:val="28"/>
        </w:rPr>
        <w:t>LONQUICH</w:t>
      </w:r>
    </w:p>
    <w:p w14:paraId="616D4E33" w14:textId="46A45EC3" w:rsidR="00474458" w:rsidRPr="00E66BD7" w:rsidRDefault="00474458" w:rsidP="00E66BD7">
      <w:pPr>
        <w:spacing w:after="240"/>
        <w:jc w:val="center"/>
        <w:rPr>
          <w:rFonts w:ascii="Montserrat" w:hAnsi="Montserrat" w:cs="Open Sans"/>
          <w:bCs/>
          <w:i/>
          <w:iCs/>
          <w:szCs w:val="24"/>
        </w:rPr>
      </w:pPr>
      <w:r w:rsidRPr="00E66BD7">
        <w:rPr>
          <w:rFonts w:ascii="Montserrat" w:hAnsi="Montserrat" w:cs="Open Sans"/>
          <w:bCs/>
          <w:i/>
          <w:iCs/>
          <w:szCs w:val="24"/>
        </w:rPr>
        <w:t>pianoforte</w:t>
      </w:r>
    </w:p>
    <w:p w14:paraId="1CB15613" w14:textId="17A05376"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Alexander Lonquich è nato a Treviri, in Germania. Nel 1977 ha vinto il Primo Premio al Concorso Casagrande: da allora ha tenuto concerti in tutti i principali centri musicali del mondo.</w:t>
      </w:r>
    </w:p>
    <w:p w14:paraId="5A3FE6C6" w14:textId="28509ABE"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Ha collaborato con direttori d'orchestra del calibro di Claudio Abbado, Kurt Sanderling, Ton Koopman, Emmanuel Krivine, Heinz Holliger, Philippe Herreweghe, Marc Minkowski, Sandor Vègh e molti altri.</w:t>
      </w:r>
    </w:p>
    <w:p w14:paraId="60852BE5" w14:textId="60A53C93"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Alexander Lonquich collabora anche con rinomati partner di musica da camera, tra cui Christian Tetzlaff, Nicolas Altstaedt, Vilde Frang, Barnabás Kelemen, Joshua Bell, Heinrich Schiff, Steven Isserlis, Isabelle Faust, Carolin Widmann, Jörg Widmann, Heinz Holliger e Frank Peter Zimmerman, per citare alcuni.</w:t>
      </w:r>
    </w:p>
    <w:p w14:paraId="6FF1D498" w14:textId="2C792CFB"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Alexander Lonquich ha ricevuto numerosi premi dalla critica italiana e internazionale, tra cui il ‘Diapason d’Or’ e il ‘Premio Abbiati’ come ‘miglior solista’ nel 2016.</w:t>
      </w:r>
    </w:p>
    <w:p w14:paraId="55E3DB5C" w14:textId="58BC8FDD"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Nel ruolo di direttore/solista ha collaborato con l'Orchestra da Camera di Mantova, la Mahler Chamber Orchestra, l'</w:t>
      </w:r>
      <w:r w:rsidRPr="00E66BD7">
        <w:rPr>
          <w:rFonts w:ascii="Open Sans" w:hAnsi="Open Sans" w:cs="Open Sans"/>
          <w:bCs/>
          <w:i/>
          <w:iCs/>
          <w:sz w:val="22"/>
          <w:szCs w:val="22"/>
        </w:rPr>
        <w:t>Orchestre des Champs Elysées</w:t>
      </w:r>
      <w:r w:rsidRPr="00E66BD7">
        <w:rPr>
          <w:rFonts w:ascii="Open Sans" w:hAnsi="Open Sans" w:cs="Open Sans"/>
          <w:bCs/>
          <w:sz w:val="22"/>
          <w:szCs w:val="22"/>
        </w:rPr>
        <w:t xml:space="preserve">, la </w:t>
      </w:r>
      <w:r w:rsidRPr="00E66BD7">
        <w:rPr>
          <w:rFonts w:ascii="Open Sans" w:hAnsi="Open Sans" w:cs="Open Sans"/>
          <w:bCs/>
          <w:i/>
          <w:iCs/>
          <w:sz w:val="22"/>
          <w:szCs w:val="22"/>
        </w:rPr>
        <w:t>Stuttgarter Kammerorchester</w:t>
      </w:r>
      <w:r w:rsidRPr="00E66BD7">
        <w:rPr>
          <w:rFonts w:ascii="Open Sans" w:hAnsi="Open Sans" w:cs="Open Sans"/>
          <w:bCs/>
          <w:sz w:val="22"/>
          <w:szCs w:val="22"/>
        </w:rPr>
        <w:t xml:space="preserve">, la </w:t>
      </w:r>
      <w:r w:rsidRPr="00E66BD7">
        <w:rPr>
          <w:rFonts w:ascii="Open Sans" w:hAnsi="Open Sans" w:cs="Open Sans"/>
          <w:bCs/>
          <w:i/>
          <w:iCs/>
          <w:sz w:val="22"/>
          <w:szCs w:val="22"/>
        </w:rPr>
        <w:t>Münchener Kammerorchester</w:t>
      </w:r>
      <w:r w:rsidRPr="00E66BD7">
        <w:rPr>
          <w:rFonts w:ascii="Open Sans" w:hAnsi="Open Sans" w:cs="Open Sans"/>
          <w:bCs/>
          <w:sz w:val="22"/>
          <w:szCs w:val="22"/>
        </w:rPr>
        <w:t xml:space="preserve">, la Camerata Salzburg, la Filarmonica della Scala, la Tapiola Sinfonietta, l'Orchestra Sinfonica Nazionale RAI, l'Accademia Nazionale di Santa Cecilia, la </w:t>
      </w:r>
      <w:r w:rsidRPr="00E66BD7">
        <w:rPr>
          <w:rFonts w:ascii="Open Sans" w:hAnsi="Open Sans" w:cs="Open Sans"/>
          <w:bCs/>
          <w:i/>
          <w:iCs/>
          <w:sz w:val="22"/>
          <w:szCs w:val="22"/>
        </w:rPr>
        <w:t>Royal Philharmonic Orchestra</w:t>
      </w:r>
      <w:r w:rsidRPr="00E66BD7">
        <w:rPr>
          <w:rFonts w:ascii="Open Sans" w:hAnsi="Open Sans" w:cs="Open Sans"/>
          <w:bCs/>
          <w:sz w:val="22"/>
          <w:szCs w:val="22"/>
        </w:rPr>
        <w:t xml:space="preserve">, la </w:t>
      </w:r>
      <w:r w:rsidRPr="00E66BD7">
        <w:rPr>
          <w:rFonts w:ascii="Open Sans" w:hAnsi="Open Sans" w:cs="Open Sans"/>
          <w:bCs/>
          <w:i/>
          <w:iCs/>
          <w:sz w:val="22"/>
          <w:szCs w:val="22"/>
        </w:rPr>
        <w:t>Deutsche Kammerphilharmonie</w:t>
      </w:r>
      <w:r w:rsidRPr="00E66BD7">
        <w:rPr>
          <w:rFonts w:ascii="Open Sans" w:hAnsi="Open Sans" w:cs="Open Sans"/>
          <w:bCs/>
          <w:sz w:val="22"/>
          <w:szCs w:val="22"/>
        </w:rPr>
        <w:t xml:space="preserve"> e molti altri.</w:t>
      </w:r>
    </w:p>
    <w:p w14:paraId="59E9D7C8" w14:textId="62133FC0"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Alexander Lonquich è ospite abituale di festival di fama internazionale</w:t>
      </w:r>
      <w:r w:rsidR="00563EDD" w:rsidRPr="00E66BD7">
        <w:rPr>
          <w:rFonts w:ascii="Open Sans" w:hAnsi="Open Sans" w:cs="Open Sans"/>
          <w:bCs/>
          <w:sz w:val="22"/>
          <w:szCs w:val="22"/>
        </w:rPr>
        <w:t>,</w:t>
      </w:r>
      <w:r w:rsidRPr="00E66BD7">
        <w:rPr>
          <w:rFonts w:ascii="Open Sans" w:hAnsi="Open Sans" w:cs="Open Sans"/>
          <w:bCs/>
          <w:sz w:val="22"/>
          <w:szCs w:val="22"/>
        </w:rPr>
        <w:t xml:space="preserve"> tra cui Lockenhaus, Mozartwoche di Salisburgo, </w:t>
      </w:r>
      <w:r w:rsidRPr="00E66BD7">
        <w:rPr>
          <w:rFonts w:ascii="Open Sans" w:hAnsi="Open Sans" w:cs="Open Sans"/>
          <w:bCs/>
          <w:i/>
          <w:iCs/>
          <w:sz w:val="22"/>
          <w:szCs w:val="22"/>
        </w:rPr>
        <w:t>Salzburger Festspiele</w:t>
      </w:r>
      <w:r w:rsidRPr="00E66BD7">
        <w:rPr>
          <w:rFonts w:ascii="Open Sans" w:hAnsi="Open Sans" w:cs="Open Sans"/>
          <w:bCs/>
          <w:sz w:val="22"/>
          <w:szCs w:val="22"/>
        </w:rPr>
        <w:t xml:space="preserve">, </w:t>
      </w:r>
      <w:r w:rsidRPr="00E66BD7">
        <w:rPr>
          <w:rFonts w:ascii="Open Sans" w:hAnsi="Open Sans" w:cs="Open Sans"/>
          <w:bCs/>
          <w:i/>
          <w:iCs/>
          <w:sz w:val="22"/>
          <w:szCs w:val="22"/>
        </w:rPr>
        <w:t>Beethovenfest Bonn</w:t>
      </w:r>
      <w:r w:rsidRPr="00E66BD7">
        <w:rPr>
          <w:rFonts w:ascii="Open Sans" w:hAnsi="Open Sans" w:cs="Open Sans"/>
          <w:bCs/>
          <w:sz w:val="22"/>
          <w:szCs w:val="22"/>
        </w:rPr>
        <w:t xml:space="preserve">, </w:t>
      </w:r>
      <w:r w:rsidRPr="00E66BD7">
        <w:rPr>
          <w:rFonts w:ascii="Open Sans" w:hAnsi="Open Sans" w:cs="Open Sans"/>
          <w:bCs/>
          <w:i/>
          <w:iCs/>
          <w:sz w:val="22"/>
          <w:szCs w:val="22"/>
        </w:rPr>
        <w:t>Ludwigsburger Schlossfestspielen</w:t>
      </w:r>
      <w:r w:rsidRPr="00E66BD7">
        <w:rPr>
          <w:rFonts w:ascii="Open Sans" w:hAnsi="Open Sans" w:cs="Open Sans"/>
          <w:bCs/>
          <w:sz w:val="22"/>
          <w:szCs w:val="22"/>
        </w:rPr>
        <w:t xml:space="preserve">, </w:t>
      </w:r>
      <w:r w:rsidRPr="00E66BD7">
        <w:rPr>
          <w:rFonts w:ascii="Open Sans" w:hAnsi="Open Sans" w:cs="Open Sans"/>
          <w:bCs/>
          <w:i/>
          <w:iCs/>
          <w:sz w:val="22"/>
          <w:szCs w:val="22"/>
        </w:rPr>
        <w:t>Schubertiade</w:t>
      </w:r>
      <w:r w:rsidRPr="00E66BD7">
        <w:rPr>
          <w:rFonts w:ascii="Open Sans" w:hAnsi="Open Sans" w:cs="Open Sans"/>
          <w:bCs/>
          <w:sz w:val="22"/>
          <w:szCs w:val="22"/>
        </w:rPr>
        <w:t xml:space="preserve"> e </w:t>
      </w:r>
      <w:r w:rsidRPr="00E66BD7">
        <w:rPr>
          <w:rFonts w:ascii="Open Sans" w:hAnsi="Open Sans" w:cs="Open Sans"/>
          <w:bCs/>
          <w:i/>
          <w:iCs/>
          <w:sz w:val="22"/>
          <w:szCs w:val="22"/>
        </w:rPr>
        <w:t>Sommerliche Musiktage Hitzacker</w:t>
      </w:r>
      <w:r w:rsidRPr="00E66BD7">
        <w:rPr>
          <w:rFonts w:ascii="Open Sans" w:hAnsi="Open Sans" w:cs="Open Sans"/>
          <w:bCs/>
          <w:sz w:val="22"/>
          <w:szCs w:val="22"/>
        </w:rPr>
        <w:t xml:space="preserve"> in Germania.</w:t>
      </w:r>
    </w:p>
    <w:p w14:paraId="7B080B3D" w14:textId="3B285A0C" w:rsidR="00474458"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 xml:space="preserve">La sua registrazione del 2018, un doppio CD per l’etichetta Alpha-Outhere intitolato </w:t>
      </w:r>
      <w:r w:rsidR="00563EDD" w:rsidRPr="00E66BD7">
        <w:rPr>
          <w:rFonts w:ascii="Open Sans" w:hAnsi="Open Sans" w:cs="Open Sans"/>
          <w:bCs/>
          <w:sz w:val="22"/>
          <w:szCs w:val="22"/>
        </w:rPr>
        <w:t>‘</w:t>
      </w:r>
      <w:r w:rsidRPr="00E66BD7">
        <w:rPr>
          <w:rFonts w:ascii="Open Sans" w:hAnsi="Open Sans" w:cs="Open Sans"/>
          <w:bCs/>
          <w:sz w:val="22"/>
          <w:szCs w:val="22"/>
        </w:rPr>
        <w:t>Schubert 1828</w:t>
      </w:r>
      <w:r w:rsidR="00563EDD" w:rsidRPr="00E66BD7">
        <w:rPr>
          <w:rFonts w:ascii="Open Sans" w:hAnsi="Open Sans" w:cs="Open Sans"/>
          <w:bCs/>
          <w:sz w:val="22"/>
          <w:szCs w:val="22"/>
        </w:rPr>
        <w:t>’</w:t>
      </w:r>
      <w:r w:rsidRPr="00E66BD7">
        <w:rPr>
          <w:rFonts w:ascii="Open Sans" w:hAnsi="Open Sans" w:cs="Open Sans"/>
          <w:bCs/>
          <w:sz w:val="22"/>
          <w:szCs w:val="22"/>
        </w:rPr>
        <w:t xml:space="preserve"> e contenente le Sonate D958, D959 e D960, ha ottenuto un ampio successo di pubblico e critica e, nel febbraio 2019, ha ricevuto il prestigioso </w:t>
      </w:r>
      <w:r w:rsidRPr="00E66BD7">
        <w:rPr>
          <w:rFonts w:ascii="Open Sans" w:hAnsi="Open Sans" w:cs="Open Sans"/>
          <w:bCs/>
          <w:i/>
          <w:iCs/>
          <w:sz w:val="22"/>
          <w:szCs w:val="22"/>
        </w:rPr>
        <w:t>“Preis der deutschen Schallplattenkritik”</w:t>
      </w:r>
      <w:r w:rsidRPr="00E66BD7">
        <w:rPr>
          <w:rFonts w:ascii="Open Sans" w:hAnsi="Open Sans" w:cs="Open Sans"/>
          <w:bCs/>
          <w:sz w:val="22"/>
          <w:szCs w:val="22"/>
        </w:rPr>
        <w:t xml:space="preserve">. Nel 2020 è stato pubblicato un doppio CD in collaborazione con Nicolas Altstaedt, contenente l’intero ciclo delle Sonate </w:t>
      </w:r>
      <w:r w:rsidR="00351BC7" w:rsidRPr="00E66BD7">
        <w:rPr>
          <w:rFonts w:ascii="Open Sans" w:hAnsi="Open Sans" w:cs="Open Sans"/>
          <w:bCs/>
          <w:sz w:val="22"/>
          <w:szCs w:val="22"/>
        </w:rPr>
        <w:t xml:space="preserve">e le Variazioni </w:t>
      </w:r>
      <w:r w:rsidRPr="00E66BD7">
        <w:rPr>
          <w:rFonts w:ascii="Open Sans" w:hAnsi="Open Sans" w:cs="Open Sans"/>
          <w:bCs/>
          <w:sz w:val="22"/>
          <w:szCs w:val="22"/>
        </w:rPr>
        <w:t>per violoncello e pianoforte di Beethoven (Alpha Classics).</w:t>
      </w:r>
    </w:p>
    <w:p w14:paraId="05D08DD4" w14:textId="77777777" w:rsidR="00BA1DC5"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 xml:space="preserve">Dal 2014 Alexander Lonquich è Direttore Principale dell’Orchestra del Teatro Olimpico di Vicenza, contribuendo alla formazione di giovani musicisti e all’ampliamento del repertorio dell’ensemble. </w:t>
      </w:r>
    </w:p>
    <w:p w14:paraId="679E56CD" w14:textId="654A1117" w:rsidR="00D4601F" w:rsidRPr="00E66BD7" w:rsidRDefault="00474458" w:rsidP="00E66BD7">
      <w:pPr>
        <w:pStyle w:val="Nessunaspaziatura"/>
        <w:spacing w:after="240"/>
        <w:jc w:val="both"/>
        <w:rPr>
          <w:rFonts w:ascii="Open Sans" w:hAnsi="Open Sans" w:cs="Open Sans"/>
          <w:bCs/>
          <w:sz w:val="22"/>
          <w:szCs w:val="22"/>
        </w:rPr>
      </w:pPr>
      <w:r w:rsidRPr="00E66BD7">
        <w:rPr>
          <w:rFonts w:ascii="Open Sans" w:hAnsi="Open Sans" w:cs="Open Sans"/>
          <w:bCs/>
          <w:sz w:val="22"/>
          <w:szCs w:val="22"/>
        </w:rPr>
        <w:t xml:space="preserve">Da luglio 2020 è </w:t>
      </w:r>
      <w:r w:rsidR="00BA1DC5" w:rsidRPr="00E66BD7">
        <w:rPr>
          <w:rFonts w:ascii="Open Sans" w:hAnsi="Open Sans" w:cs="Open Sans"/>
          <w:bCs/>
          <w:sz w:val="22"/>
          <w:szCs w:val="22"/>
        </w:rPr>
        <w:t>anche</w:t>
      </w:r>
      <w:r w:rsidRPr="00E66BD7">
        <w:rPr>
          <w:rFonts w:ascii="Open Sans" w:hAnsi="Open Sans" w:cs="Open Sans"/>
          <w:bCs/>
          <w:sz w:val="22"/>
          <w:szCs w:val="22"/>
        </w:rPr>
        <w:t xml:space="preserve"> Direttore Artistico della Fondazione Scuola di Musica di Fiesole.</w:t>
      </w:r>
    </w:p>
    <w:p w14:paraId="781CDC14" w14:textId="04CB695B" w:rsidR="00AB3BDF" w:rsidRPr="00E66BD7" w:rsidRDefault="004D123B" w:rsidP="00E66BD7">
      <w:pPr>
        <w:pStyle w:val="Nessunaspaziatura"/>
        <w:spacing w:after="240"/>
        <w:jc w:val="both"/>
        <w:rPr>
          <w:rFonts w:ascii="Open Sans" w:hAnsi="Open Sans" w:cs="Open Sans"/>
          <w:bCs/>
          <w:iCs/>
          <w:sz w:val="22"/>
          <w:szCs w:val="22"/>
        </w:rPr>
      </w:pPr>
      <w:r w:rsidRPr="00E66BD7">
        <w:rPr>
          <w:rFonts w:ascii="Open Sans" w:hAnsi="Open Sans" w:cs="Open Sans"/>
          <w:bCs/>
          <w:i/>
          <w:sz w:val="22"/>
          <w:szCs w:val="22"/>
        </w:rPr>
        <w:t>Novemb</w:t>
      </w:r>
      <w:r w:rsidR="00D4601F" w:rsidRPr="00E66BD7">
        <w:rPr>
          <w:rFonts w:ascii="Open Sans" w:hAnsi="Open Sans" w:cs="Open Sans"/>
          <w:bCs/>
          <w:i/>
          <w:sz w:val="22"/>
          <w:szCs w:val="22"/>
        </w:rPr>
        <w:t>re</w:t>
      </w:r>
      <w:r w:rsidRPr="00E66BD7">
        <w:rPr>
          <w:rFonts w:ascii="Open Sans" w:hAnsi="Open Sans" w:cs="Open Sans"/>
          <w:bCs/>
          <w:i/>
          <w:sz w:val="22"/>
          <w:szCs w:val="22"/>
        </w:rPr>
        <w:t xml:space="preserve"> 2023 </w:t>
      </w:r>
    </w:p>
    <w:sectPr w:rsidR="00AB3BDF" w:rsidRPr="00E66BD7" w:rsidSect="00E66BD7">
      <w:headerReference w:type="firs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D3E6" w14:textId="77777777" w:rsidR="00E66BD7" w:rsidRDefault="00E66BD7" w:rsidP="00E66BD7">
      <w:r>
        <w:separator/>
      </w:r>
    </w:p>
  </w:endnote>
  <w:endnote w:type="continuationSeparator" w:id="0">
    <w:p w14:paraId="74187576" w14:textId="77777777" w:rsidR="00E66BD7" w:rsidRDefault="00E66BD7" w:rsidP="00E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irro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007" w:usb1="00000001" w:usb2="00000000" w:usb3="00000000" w:csb0="00000193" w:csb1="00000000"/>
  </w:font>
  <w:font w:name="Open Sans">
    <w:charset w:val="00"/>
    <w:family w:val="swiss"/>
    <w:pitch w:val="variable"/>
    <w:sig w:usb0="E00002EF" w:usb1="4000205B" w:usb2="00000028" w:usb3="00000000" w:csb0="0000019F" w:csb1="00000000"/>
  </w:font>
  <w:font w:name="Montserrat Thin">
    <w:panose1 w:val="000003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9A56" w14:textId="77777777" w:rsidR="00E66BD7" w:rsidRDefault="00E66BD7" w:rsidP="00E66BD7">
      <w:r>
        <w:separator/>
      </w:r>
    </w:p>
  </w:footnote>
  <w:footnote w:type="continuationSeparator" w:id="0">
    <w:p w14:paraId="55911241" w14:textId="77777777" w:rsidR="00E66BD7" w:rsidRDefault="00E66BD7" w:rsidP="00E6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56A0" w14:textId="77777777" w:rsidR="00E66BD7" w:rsidRPr="00E66BD7" w:rsidRDefault="00E66BD7" w:rsidP="00E66BD7">
    <w:pPr>
      <w:pStyle w:val="paragraph"/>
      <w:spacing w:before="0" w:beforeAutospacing="0" w:after="0" w:afterAutospacing="0" w:line="168" w:lineRule="auto"/>
      <w:jc w:val="center"/>
      <w:textAlignment w:val="baseline"/>
      <w:rPr>
        <w:rFonts w:ascii="Montserrat" w:hAnsi="Montserrat"/>
        <w:color w:val="2F5496"/>
        <w:sz w:val="36"/>
        <w:szCs w:val="36"/>
      </w:rPr>
    </w:pPr>
    <w:r w:rsidRPr="00E66BD7">
      <w:rPr>
        <w:rStyle w:val="normaltextrun"/>
        <w:rFonts w:ascii="Montserrat" w:hAnsi="Montserrat"/>
        <w:b/>
        <w:bCs/>
        <w:color w:val="2F5496"/>
        <w:sz w:val="36"/>
        <w:szCs w:val="36"/>
      </w:rPr>
      <w:t>LORENZO BALDRIGHI</w:t>
    </w:r>
  </w:p>
  <w:p w14:paraId="21EEF365" w14:textId="77777777" w:rsidR="00E66BD7" w:rsidRDefault="00E66BD7" w:rsidP="00E66BD7">
    <w:pPr>
      <w:pStyle w:val="paragraph"/>
      <w:spacing w:before="0" w:beforeAutospacing="0" w:after="0" w:afterAutospacing="0" w:line="168" w:lineRule="auto"/>
      <w:jc w:val="center"/>
      <w:textAlignment w:val="baseline"/>
      <w:rPr>
        <w:rStyle w:val="normaltextrun"/>
        <w:rFonts w:ascii="Montserrat Thin" w:hAnsi="Montserrat Thin"/>
        <w:b/>
        <w:bCs/>
        <w:spacing w:val="40"/>
      </w:rPr>
    </w:pPr>
    <w:r w:rsidRPr="00E66BD7">
      <w:rPr>
        <w:rStyle w:val="normaltextrun"/>
        <w:rFonts w:ascii="Montserrat Thin" w:hAnsi="Montserrat Thin"/>
        <w:b/>
        <w:bCs/>
        <w:color w:val="2F5496"/>
        <w:spacing w:val="40"/>
      </w:rPr>
      <w:t>Artists Management Srl</w:t>
    </w:r>
  </w:p>
  <w:p w14:paraId="66FC372A" w14:textId="77777777" w:rsidR="00E66BD7" w:rsidRPr="00E66BD7" w:rsidRDefault="00E66BD7" w:rsidP="00E66BD7">
    <w:pPr>
      <w:pStyle w:val="paragraph"/>
      <w:spacing w:before="0" w:beforeAutospacing="0" w:after="0" w:afterAutospacing="0" w:line="216" w:lineRule="auto"/>
      <w:jc w:val="center"/>
      <w:textAlignment w:val="baseline"/>
      <w:rPr>
        <w:rStyle w:val="eop"/>
        <w:rFonts w:ascii="Open Sans" w:hAnsi="Open Sans" w:cs="Open Sans"/>
        <w:color w:val="2F5496"/>
        <w:sz w:val="20"/>
        <w:szCs w:val="20"/>
      </w:rPr>
    </w:pPr>
    <w:r w:rsidRPr="00E66BD7">
      <w:rPr>
        <w:rStyle w:val="eop"/>
        <w:rFonts w:ascii="Open Sans" w:hAnsi="Open Sans" w:cs="Open Sans"/>
        <w:b/>
        <w:bCs/>
        <w:color w:val="2F5496"/>
        <w:sz w:val="20"/>
        <w:szCs w:val="20"/>
      </w:rPr>
      <w:t>Piazza G. Prinetti 27B, 23807 Merate (LC)</w:t>
    </w:r>
  </w:p>
  <w:p w14:paraId="74DD3F6A" w14:textId="77777777" w:rsidR="00E66BD7" w:rsidRPr="00E66BD7" w:rsidRDefault="00E66BD7" w:rsidP="00E66BD7">
    <w:pPr>
      <w:pStyle w:val="paragraph"/>
      <w:spacing w:before="0" w:beforeAutospacing="0" w:after="0" w:afterAutospacing="0" w:line="216" w:lineRule="auto"/>
      <w:jc w:val="center"/>
      <w:textAlignment w:val="baseline"/>
      <w:rPr>
        <w:rStyle w:val="eop"/>
        <w:rFonts w:ascii="Open Sans" w:hAnsi="Open Sans" w:cs="Open Sans"/>
        <w:b/>
        <w:bCs/>
        <w:color w:val="2F5496"/>
        <w:sz w:val="20"/>
        <w:szCs w:val="20"/>
        <w:lang w:val="en-US"/>
      </w:rPr>
    </w:pPr>
    <w:r w:rsidRPr="00E66BD7">
      <w:rPr>
        <w:rStyle w:val="eop"/>
        <w:rFonts w:ascii="Open Sans" w:hAnsi="Open Sans" w:cs="Open Sans"/>
        <w:b/>
        <w:bCs/>
        <w:color w:val="2F5496"/>
        <w:sz w:val="20"/>
        <w:szCs w:val="20"/>
        <w:lang w:val="en-US"/>
      </w:rPr>
      <w:t>Tel. +39 039 9281416 – Fax. +39 039 9281424</w:t>
    </w:r>
  </w:p>
  <w:p w14:paraId="66D6BAB2" w14:textId="77777777" w:rsidR="00E66BD7" w:rsidRDefault="00E66BD7" w:rsidP="00E66BD7">
    <w:pPr>
      <w:pStyle w:val="paragraph"/>
      <w:spacing w:before="0" w:beforeAutospacing="0" w:after="0" w:afterAutospacing="0" w:line="216" w:lineRule="auto"/>
      <w:jc w:val="center"/>
      <w:textAlignment w:val="baseline"/>
    </w:pPr>
    <w:hyperlink r:id="rId1" w:history="1">
      <w:r w:rsidRPr="00E66BD7">
        <w:rPr>
          <w:rStyle w:val="Collegamentoipertestuale"/>
          <w:rFonts w:ascii="Open Sans" w:hAnsi="Open Sans" w:cs="Open Sans"/>
          <w:b/>
          <w:bCs/>
          <w:color w:val="2F5496"/>
          <w:sz w:val="20"/>
          <w:szCs w:val="20"/>
          <w:lang w:val="en-US"/>
        </w:rPr>
        <w:t>info@baldrighi.com</w:t>
      </w:r>
    </w:hyperlink>
    <w:r w:rsidRPr="00E66BD7">
      <w:rPr>
        <w:rStyle w:val="Collegamentoipertestuale"/>
        <w:rFonts w:ascii="Open Sans" w:hAnsi="Open Sans" w:cs="Open Sans"/>
        <w:b/>
        <w:bCs/>
        <w:color w:val="2F5496"/>
        <w:sz w:val="20"/>
        <w:szCs w:val="20"/>
        <w:lang w:val="en-US"/>
      </w:rPr>
      <w:t xml:space="preserve"> – www.baldrighi.com</w:t>
    </w:r>
  </w:p>
  <w:p w14:paraId="7A93DA9A" w14:textId="77777777" w:rsidR="00E66BD7" w:rsidRDefault="00E66B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872"/>
    <w:rsid w:val="0001550C"/>
    <w:rsid w:val="0003585C"/>
    <w:rsid w:val="00060D14"/>
    <w:rsid w:val="000660DD"/>
    <w:rsid w:val="000A471C"/>
    <w:rsid w:val="000E4E14"/>
    <w:rsid w:val="00100793"/>
    <w:rsid w:val="00107137"/>
    <w:rsid w:val="00142ABA"/>
    <w:rsid w:val="001550AC"/>
    <w:rsid w:val="0018115B"/>
    <w:rsid w:val="001B21C2"/>
    <w:rsid w:val="001C0026"/>
    <w:rsid w:val="002144C1"/>
    <w:rsid w:val="00221174"/>
    <w:rsid w:val="00234872"/>
    <w:rsid w:val="00235556"/>
    <w:rsid w:val="00263CD2"/>
    <w:rsid w:val="0028097C"/>
    <w:rsid w:val="002D4D49"/>
    <w:rsid w:val="002D627B"/>
    <w:rsid w:val="00351BC7"/>
    <w:rsid w:val="00375DDA"/>
    <w:rsid w:val="003A2EE3"/>
    <w:rsid w:val="003A6732"/>
    <w:rsid w:val="003D2E49"/>
    <w:rsid w:val="00451EA3"/>
    <w:rsid w:val="0046509D"/>
    <w:rsid w:val="00466AD8"/>
    <w:rsid w:val="00474458"/>
    <w:rsid w:val="004760A4"/>
    <w:rsid w:val="00485BD0"/>
    <w:rsid w:val="004964EE"/>
    <w:rsid w:val="004C5BC1"/>
    <w:rsid w:val="004D123B"/>
    <w:rsid w:val="004F3623"/>
    <w:rsid w:val="00512EE2"/>
    <w:rsid w:val="00563EDD"/>
    <w:rsid w:val="005817A3"/>
    <w:rsid w:val="00593806"/>
    <w:rsid w:val="005E44D0"/>
    <w:rsid w:val="005F349F"/>
    <w:rsid w:val="00604B80"/>
    <w:rsid w:val="00614CDD"/>
    <w:rsid w:val="00620218"/>
    <w:rsid w:val="006A36EF"/>
    <w:rsid w:val="006A4413"/>
    <w:rsid w:val="006C6A27"/>
    <w:rsid w:val="006D5852"/>
    <w:rsid w:val="006E2607"/>
    <w:rsid w:val="006F5A4C"/>
    <w:rsid w:val="0072018F"/>
    <w:rsid w:val="00774F9A"/>
    <w:rsid w:val="00781882"/>
    <w:rsid w:val="007A2C35"/>
    <w:rsid w:val="007A7582"/>
    <w:rsid w:val="007B211D"/>
    <w:rsid w:val="007D7F9D"/>
    <w:rsid w:val="00815080"/>
    <w:rsid w:val="00843E16"/>
    <w:rsid w:val="008A6903"/>
    <w:rsid w:val="009131AF"/>
    <w:rsid w:val="0093163C"/>
    <w:rsid w:val="009524E5"/>
    <w:rsid w:val="0096323B"/>
    <w:rsid w:val="0097584F"/>
    <w:rsid w:val="00997148"/>
    <w:rsid w:val="009B65C3"/>
    <w:rsid w:val="00A179D8"/>
    <w:rsid w:val="00A30FAC"/>
    <w:rsid w:val="00A37508"/>
    <w:rsid w:val="00A45833"/>
    <w:rsid w:val="00A50741"/>
    <w:rsid w:val="00A600E3"/>
    <w:rsid w:val="00A77E45"/>
    <w:rsid w:val="00AA238F"/>
    <w:rsid w:val="00AA7309"/>
    <w:rsid w:val="00AB3BDF"/>
    <w:rsid w:val="00AF5EB2"/>
    <w:rsid w:val="00B26A74"/>
    <w:rsid w:val="00B41C9F"/>
    <w:rsid w:val="00B52286"/>
    <w:rsid w:val="00B57221"/>
    <w:rsid w:val="00BA1DC5"/>
    <w:rsid w:val="00BC354F"/>
    <w:rsid w:val="00C14FC3"/>
    <w:rsid w:val="00C41315"/>
    <w:rsid w:val="00CA55C8"/>
    <w:rsid w:val="00CA7770"/>
    <w:rsid w:val="00CB088B"/>
    <w:rsid w:val="00CC2C71"/>
    <w:rsid w:val="00CE3C21"/>
    <w:rsid w:val="00CF0572"/>
    <w:rsid w:val="00D0220A"/>
    <w:rsid w:val="00D200B4"/>
    <w:rsid w:val="00D43DC7"/>
    <w:rsid w:val="00D4601F"/>
    <w:rsid w:val="00D848E5"/>
    <w:rsid w:val="00D84AB2"/>
    <w:rsid w:val="00D94435"/>
    <w:rsid w:val="00E1745E"/>
    <w:rsid w:val="00E212FD"/>
    <w:rsid w:val="00E66BD7"/>
    <w:rsid w:val="00E74396"/>
    <w:rsid w:val="00E90624"/>
    <w:rsid w:val="00F22867"/>
    <w:rsid w:val="00F270F9"/>
    <w:rsid w:val="00F3356A"/>
    <w:rsid w:val="00FF0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A97"/>
  <w15:chartTrackingRefBased/>
  <w15:docId w15:val="{62CD9556-B86F-47DA-9AE5-F478E71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4872"/>
    <w:rPr>
      <w:rFonts w:ascii="Times" w:eastAsia="Times" w:hAnsi="Times"/>
      <w:sz w:val="24"/>
    </w:rPr>
  </w:style>
  <w:style w:type="paragraph" w:styleId="Titolo1">
    <w:name w:val="heading 1"/>
    <w:basedOn w:val="Normale"/>
    <w:next w:val="Normale"/>
    <w:link w:val="Titolo1Carattere"/>
    <w:uiPriority w:val="9"/>
    <w:qFormat/>
    <w:rsid w:val="00451EA3"/>
    <w:pPr>
      <w:keepNext/>
      <w:spacing w:before="240" w:after="60"/>
      <w:outlineLvl w:val="0"/>
    </w:pPr>
    <w:rPr>
      <w:rFonts w:ascii="Calibri Light" w:eastAsia="Times New Roman"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234872"/>
    <w:pPr>
      <w:ind w:firstLine="708"/>
      <w:jc w:val="both"/>
    </w:pPr>
    <w:rPr>
      <w:rFonts w:ascii="Mirror" w:eastAsia="Times New Roman" w:hAnsi="Mirror"/>
      <w:color w:val="666633"/>
      <w:lang w:val="x-none"/>
    </w:rPr>
  </w:style>
  <w:style w:type="character" w:customStyle="1" w:styleId="RientrocorpodeltestoCarattere">
    <w:name w:val="Rientro corpo del testo Carattere"/>
    <w:link w:val="Rientrocorpodeltesto"/>
    <w:rsid w:val="00234872"/>
    <w:rPr>
      <w:rFonts w:ascii="Mirror" w:eastAsia="Times New Roman" w:hAnsi="Mirror" w:cs="Times New Roman"/>
      <w:color w:val="666633"/>
      <w:sz w:val="24"/>
      <w:szCs w:val="20"/>
      <w:lang w:eastAsia="it-IT"/>
    </w:rPr>
  </w:style>
  <w:style w:type="paragraph" w:styleId="Testofumetto">
    <w:name w:val="Balloon Text"/>
    <w:basedOn w:val="Normale"/>
    <w:link w:val="TestofumettoCarattere"/>
    <w:uiPriority w:val="99"/>
    <w:semiHidden/>
    <w:unhideWhenUsed/>
    <w:rsid w:val="00FF0FA1"/>
    <w:rPr>
      <w:rFonts w:ascii="Tahoma" w:hAnsi="Tahoma"/>
      <w:sz w:val="16"/>
      <w:szCs w:val="16"/>
      <w:lang w:val="x-none" w:eastAsia="x-none"/>
    </w:rPr>
  </w:style>
  <w:style w:type="character" w:customStyle="1" w:styleId="TestofumettoCarattere">
    <w:name w:val="Testo fumetto Carattere"/>
    <w:link w:val="Testofumetto"/>
    <w:uiPriority w:val="99"/>
    <w:semiHidden/>
    <w:rsid w:val="00FF0FA1"/>
    <w:rPr>
      <w:rFonts w:ascii="Tahoma" w:eastAsia="Times" w:hAnsi="Tahoma" w:cs="Tahoma"/>
      <w:sz w:val="16"/>
      <w:szCs w:val="16"/>
    </w:rPr>
  </w:style>
  <w:style w:type="paragraph" w:styleId="NormaleWeb">
    <w:name w:val="Normal (Web)"/>
    <w:basedOn w:val="Normale"/>
    <w:uiPriority w:val="99"/>
    <w:semiHidden/>
    <w:unhideWhenUsed/>
    <w:rsid w:val="00CF0572"/>
    <w:pPr>
      <w:spacing w:before="100" w:beforeAutospacing="1" w:after="100" w:afterAutospacing="1"/>
    </w:pPr>
    <w:rPr>
      <w:rFonts w:ascii="Times New Roman" w:eastAsia="Calibri" w:hAnsi="Times New Roman"/>
      <w:color w:val="000000"/>
      <w:szCs w:val="24"/>
    </w:rPr>
  </w:style>
  <w:style w:type="character" w:customStyle="1" w:styleId="Titolo1Carattere">
    <w:name w:val="Titolo 1 Carattere"/>
    <w:link w:val="Titolo1"/>
    <w:uiPriority w:val="9"/>
    <w:rsid w:val="00451EA3"/>
    <w:rPr>
      <w:rFonts w:ascii="Calibri Light" w:eastAsia="Times New Roman" w:hAnsi="Calibri Light" w:cs="Times New Roman"/>
      <w:b/>
      <w:bCs/>
      <w:kern w:val="32"/>
      <w:sz w:val="32"/>
      <w:szCs w:val="32"/>
    </w:rPr>
  </w:style>
  <w:style w:type="paragraph" w:styleId="Nessunaspaziatura">
    <w:name w:val="No Spacing"/>
    <w:uiPriority w:val="1"/>
    <w:qFormat/>
    <w:rsid w:val="00451EA3"/>
    <w:rPr>
      <w:rFonts w:ascii="Times" w:eastAsia="Times" w:hAnsi="Times"/>
      <w:sz w:val="24"/>
    </w:rPr>
  </w:style>
  <w:style w:type="paragraph" w:styleId="Intestazione">
    <w:name w:val="header"/>
    <w:basedOn w:val="Normale"/>
    <w:link w:val="IntestazioneCarattere"/>
    <w:uiPriority w:val="99"/>
    <w:unhideWhenUsed/>
    <w:rsid w:val="00E66BD7"/>
    <w:pPr>
      <w:tabs>
        <w:tab w:val="center" w:pos="4819"/>
        <w:tab w:val="right" w:pos="9638"/>
      </w:tabs>
    </w:pPr>
  </w:style>
  <w:style w:type="character" w:customStyle="1" w:styleId="IntestazioneCarattere">
    <w:name w:val="Intestazione Carattere"/>
    <w:basedOn w:val="Carpredefinitoparagrafo"/>
    <w:link w:val="Intestazione"/>
    <w:uiPriority w:val="99"/>
    <w:rsid w:val="00E66BD7"/>
    <w:rPr>
      <w:rFonts w:ascii="Times" w:eastAsia="Times" w:hAnsi="Times"/>
      <w:sz w:val="24"/>
    </w:rPr>
  </w:style>
  <w:style w:type="paragraph" w:styleId="Pidipagina">
    <w:name w:val="footer"/>
    <w:basedOn w:val="Normale"/>
    <w:link w:val="PidipaginaCarattere"/>
    <w:uiPriority w:val="99"/>
    <w:unhideWhenUsed/>
    <w:rsid w:val="00E66BD7"/>
    <w:pPr>
      <w:tabs>
        <w:tab w:val="center" w:pos="4819"/>
        <w:tab w:val="right" w:pos="9638"/>
      </w:tabs>
    </w:pPr>
  </w:style>
  <w:style w:type="character" w:customStyle="1" w:styleId="PidipaginaCarattere">
    <w:name w:val="Piè di pagina Carattere"/>
    <w:basedOn w:val="Carpredefinitoparagrafo"/>
    <w:link w:val="Pidipagina"/>
    <w:uiPriority w:val="99"/>
    <w:rsid w:val="00E66BD7"/>
    <w:rPr>
      <w:rFonts w:ascii="Times" w:eastAsia="Times" w:hAnsi="Times"/>
      <w:sz w:val="24"/>
    </w:rPr>
  </w:style>
  <w:style w:type="character" w:styleId="Collegamentoipertestuale">
    <w:name w:val="Hyperlink"/>
    <w:uiPriority w:val="99"/>
    <w:semiHidden/>
    <w:unhideWhenUsed/>
    <w:rsid w:val="00E66BD7"/>
    <w:rPr>
      <w:color w:val="0563C1"/>
      <w:u w:val="single"/>
    </w:rPr>
  </w:style>
  <w:style w:type="paragraph" w:customStyle="1" w:styleId="paragraph">
    <w:name w:val="paragraph"/>
    <w:basedOn w:val="Normale"/>
    <w:rsid w:val="00E66BD7"/>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Carpredefinitoparagrafo"/>
    <w:rsid w:val="00E66BD7"/>
  </w:style>
  <w:style w:type="character" w:customStyle="1" w:styleId="eop">
    <w:name w:val="eop"/>
    <w:basedOn w:val="Carpredefinitoparagrafo"/>
    <w:rsid w:val="00E6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1444">
      <w:bodyDiv w:val="1"/>
      <w:marLeft w:val="0"/>
      <w:marRight w:val="0"/>
      <w:marTop w:val="0"/>
      <w:marBottom w:val="0"/>
      <w:divBdr>
        <w:top w:val="none" w:sz="0" w:space="0" w:color="auto"/>
        <w:left w:val="none" w:sz="0" w:space="0" w:color="auto"/>
        <w:bottom w:val="none" w:sz="0" w:space="0" w:color="auto"/>
        <w:right w:val="none" w:sz="0" w:space="0" w:color="auto"/>
      </w:divBdr>
    </w:div>
    <w:div w:id="547379020">
      <w:bodyDiv w:val="1"/>
      <w:marLeft w:val="0"/>
      <w:marRight w:val="0"/>
      <w:marTop w:val="0"/>
      <w:marBottom w:val="0"/>
      <w:divBdr>
        <w:top w:val="none" w:sz="0" w:space="0" w:color="auto"/>
        <w:left w:val="none" w:sz="0" w:space="0" w:color="auto"/>
        <w:bottom w:val="none" w:sz="0" w:space="0" w:color="auto"/>
        <w:right w:val="none" w:sz="0" w:space="0" w:color="auto"/>
      </w:divBdr>
    </w:div>
    <w:div w:id="578904364">
      <w:bodyDiv w:val="1"/>
      <w:marLeft w:val="0"/>
      <w:marRight w:val="0"/>
      <w:marTop w:val="0"/>
      <w:marBottom w:val="0"/>
      <w:divBdr>
        <w:top w:val="none" w:sz="0" w:space="0" w:color="auto"/>
        <w:left w:val="none" w:sz="0" w:space="0" w:color="auto"/>
        <w:bottom w:val="none" w:sz="0" w:space="0" w:color="auto"/>
        <w:right w:val="none" w:sz="0" w:space="0" w:color="auto"/>
      </w:divBdr>
    </w:div>
    <w:div w:id="839077506">
      <w:bodyDiv w:val="1"/>
      <w:marLeft w:val="0"/>
      <w:marRight w:val="0"/>
      <w:marTop w:val="0"/>
      <w:marBottom w:val="0"/>
      <w:divBdr>
        <w:top w:val="none" w:sz="0" w:space="0" w:color="auto"/>
        <w:left w:val="none" w:sz="0" w:space="0" w:color="auto"/>
        <w:bottom w:val="none" w:sz="0" w:space="0" w:color="auto"/>
        <w:right w:val="none" w:sz="0" w:space="0" w:color="auto"/>
      </w:divBdr>
    </w:div>
    <w:div w:id="8946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info@baldrigh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2018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Links>
    <vt:vector size="6" baseType="variant">
      <vt:variant>
        <vt:i4>6815834</vt:i4>
      </vt:variant>
      <vt:variant>
        <vt:i4>0</vt:i4>
      </vt:variant>
      <vt:variant>
        <vt:i4>0</vt:i4>
      </vt:variant>
      <vt:variant>
        <vt:i4>5</vt:i4>
      </vt:variant>
      <vt:variant>
        <vt:lpwstr>mailto:info@baldrighi.com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Casiraghi</dc:creator>
  <cp:keywords/>
  <cp:lastModifiedBy>Vittoria Baldrighi</cp:lastModifiedBy>
  <cp:revision>9</cp:revision>
  <cp:lastPrinted>2016-09-15T11:18:00Z</cp:lastPrinted>
  <dcterms:created xsi:type="dcterms:W3CDTF">2023-12-05T11:22:00Z</dcterms:created>
  <dcterms:modified xsi:type="dcterms:W3CDTF">2024-01-08T11:18:00Z</dcterms:modified>
</cp:coreProperties>
</file>