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1184B" w14:textId="12F61180" w:rsidR="00D4585F" w:rsidRPr="006C7836" w:rsidRDefault="00D4585F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Montserrat Medium" w:eastAsia="Open Sans" w:hAnsi="Montserrat Medium" w:cs="Open Sans"/>
          <w:iCs/>
          <w:spacing w:val="-8"/>
          <w:sz w:val="28"/>
          <w:szCs w:val="28"/>
          <w:lang w:val="it-IT" w:eastAsia="it-IT"/>
        </w:rPr>
      </w:pPr>
      <w:r w:rsidRPr="006C7836">
        <w:rPr>
          <w:rFonts w:ascii="Montserrat Medium" w:eastAsia="Open Sans" w:hAnsi="Montserrat Medium" w:cs="Open Sans"/>
          <w:iCs/>
          <w:spacing w:val="-8"/>
          <w:sz w:val="28"/>
          <w:szCs w:val="28"/>
          <w:lang w:val="it-IT" w:eastAsia="it-IT"/>
        </w:rPr>
        <w:t>ENRICO BRONZI</w:t>
      </w:r>
    </w:p>
    <w:p w14:paraId="62C70B5D" w14:textId="1882E3FB" w:rsidR="00D4585F" w:rsidRPr="00D4585F" w:rsidRDefault="00D4585F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D4585F">
        <w:rPr>
          <w:rFonts w:ascii="Montserrat" w:eastAsia="Open Sans" w:hAnsi="Montserrat" w:cs="Open Sans"/>
          <w:i/>
          <w:spacing w:val="-8"/>
          <w:sz w:val="24"/>
          <w:szCs w:val="24"/>
          <w:lang w:val="it-IT" w:eastAsia="it-IT"/>
        </w:rPr>
        <w:t>Violoncello e Direttore d’Orchestra</w:t>
      </w:r>
    </w:p>
    <w:p w14:paraId="7A57B225" w14:textId="77777777" w:rsidR="005F2D78" w:rsidRDefault="004E79E1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Violoncellista e direttore d’orchestra, </w:t>
      </w:r>
      <w:r w:rsidR="000E0A4A">
        <w:rPr>
          <w:rFonts w:ascii="Open Sans" w:eastAsia="Open Sans" w:hAnsi="Open Sans" w:cs="Open Sans"/>
          <w:iCs/>
          <w:spacing w:val="-8"/>
          <w:lang w:val="it-IT" w:eastAsia="it-IT"/>
        </w:rPr>
        <w:t xml:space="preserve">Enrico Bronzi 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è nato a Parma nel 1973. </w:t>
      </w:r>
    </w:p>
    <w:p w14:paraId="42BD31BD" w14:textId="336B5817" w:rsidR="005F2D78" w:rsidRDefault="004E79E1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Nel 1990 </w:t>
      </w:r>
      <w:r w:rsidR="000E0A4A">
        <w:rPr>
          <w:rFonts w:ascii="Open Sans" w:eastAsia="Open Sans" w:hAnsi="Open Sans" w:cs="Open Sans"/>
          <w:iCs/>
          <w:spacing w:val="-8"/>
          <w:lang w:val="it-IT" w:eastAsia="it-IT"/>
        </w:rPr>
        <w:t xml:space="preserve">ha 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fond</w:t>
      </w:r>
      <w:r w:rsidR="005F2D78">
        <w:rPr>
          <w:rFonts w:ascii="Open Sans" w:eastAsia="Open Sans" w:hAnsi="Open Sans" w:cs="Open Sans"/>
          <w:iCs/>
          <w:spacing w:val="-8"/>
          <w:lang w:val="it-IT" w:eastAsia="it-IT"/>
        </w:rPr>
        <w:t>a</w:t>
      </w:r>
      <w:r w:rsidR="000E0A4A">
        <w:rPr>
          <w:rFonts w:ascii="Open Sans" w:eastAsia="Open Sans" w:hAnsi="Open Sans" w:cs="Open Sans"/>
          <w:iCs/>
          <w:spacing w:val="-8"/>
          <w:lang w:val="it-IT" w:eastAsia="it-IT"/>
        </w:rPr>
        <w:t>to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il Trio di Parma, con il quale ha suonato nelle più importanti sale da concerto d’Europa, USA, Sud America ed Australia (</w:t>
      </w:r>
      <w:r w:rsidRPr="000E0A4A">
        <w:rPr>
          <w:rFonts w:ascii="Open Sans" w:eastAsia="Open Sans" w:hAnsi="Open Sans" w:cs="Open Sans"/>
          <w:i/>
          <w:spacing w:val="-8"/>
          <w:lang w:val="it-IT" w:eastAsia="it-IT"/>
        </w:rPr>
        <w:t>Carnegie Hall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e </w:t>
      </w:r>
      <w:r w:rsidRPr="000E0A4A">
        <w:rPr>
          <w:rFonts w:ascii="Open Sans" w:eastAsia="Open Sans" w:hAnsi="Open Sans" w:cs="Open Sans"/>
          <w:i/>
          <w:spacing w:val="-8"/>
          <w:lang w:val="it-IT" w:eastAsia="it-IT"/>
        </w:rPr>
        <w:t>Lincoln Center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di New York, Filarmonica di Berlino, </w:t>
      </w:r>
      <w:r w:rsidRPr="000E0A4A">
        <w:rPr>
          <w:rFonts w:ascii="Open Sans" w:eastAsia="Open Sans" w:hAnsi="Open Sans" w:cs="Open Sans"/>
          <w:i/>
          <w:spacing w:val="-8"/>
          <w:lang w:val="it-IT" w:eastAsia="it-IT"/>
        </w:rPr>
        <w:t>Konzerthaus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di Vienna, </w:t>
      </w:r>
      <w:r w:rsidRPr="000E0A4A">
        <w:rPr>
          <w:rFonts w:ascii="Open Sans" w:eastAsia="Open Sans" w:hAnsi="Open Sans" w:cs="Open Sans"/>
          <w:i/>
          <w:spacing w:val="-8"/>
          <w:lang w:val="it-IT" w:eastAsia="it-IT"/>
        </w:rPr>
        <w:t>Mozarteum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di Salisburgo, Filarmonica di Colonia, </w:t>
      </w:r>
      <w:r w:rsidRPr="000E0A4A">
        <w:rPr>
          <w:rFonts w:ascii="Open Sans" w:eastAsia="Open Sans" w:hAnsi="Open Sans" w:cs="Open Sans"/>
          <w:i/>
          <w:spacing w:val="-8"/>
          <w:lang w:val="it-IT" w:eastAsia="it-IT"/>
        </w:rPr>
        <w:t>Herkulessaal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di Monaco, Filarmonica di San Pietroburgo, </w:t>
      </w:r>
      <w:r w:rsidRPr="000E0A4A">
        <w:rPr>
          <w:rFonts w:ascii="Open Sans" w:eastAsia="Open Sans" w:hAnsi="Open Sans" w:cs="Open Sans"/>
          <w:i/>
          <w:spacing w:val="-8"/>
          <w:lang w:val="it-IT" w:eastAsia="it-IT"/>
        </w:rPr>
        <w:t>Wigmore Hall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e </w:t>
      </w:r>
      <w:r w:rsidRPr="000E0A4A">
        <w:rPr>
          <w:rFonts w:ascii="Open Sans" w:eastAsia="Open Sans" w:hAnsi="Open Sans" w:cs="Open Sans"/>
          <w:i/>
          <w:spacing w:val="-8"/>
          <w:lang w:val="it-IT" w:eastAsia="it-IT"/>
        </w:rPr>
        <w:t>Queen Elizabeth Hall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di Londra</w:t>
      </w:r>
      <w:r w:rsidR="000E0A4A">
        <w:rPr>
          <w:rFonts w:ascii="Open Sans" w:eastAsia="Open Sans" w:hAnsi="Open Sans" w:cs="Open Sans"/>
          <w:iCs/>
          <w:spacing w:val="-8"/>
          <w:lang w:val="it-IT" w:eastAsia="it-IT"/>
        </w:rPr>
        <w:t xml:space="preserve"> e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Teatro Colon di Buenos Aires). Con tale formazione si è </w:t>
      </w:r>
      <w:r w:rsidR="002C41BC">
        <w:rPr>
          <w:rFonts w:ascii="Open Sans" w:eastAsia="Open Sans" w:hAnsi="Open Sans" w:cs="Open Sans"/>
          <w:iCs/>
          <w:spacing w:val="-8"/>
          <w:lang w:val="it-IT" w:eastAsia="it-IT"/>
        </w:rPr>
        <w:t>contraddistinto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nei </w:t>
      </w:r>
      <w:r w:rsidR="002C41BC">
        <w:rPr>
          <w:rFonts w:ascii="Open Sans" w:eastAsia="Open Sans" w:hAnsi="Open Sans" w:cs="Open Sans"/>
          <w:iCs/>
          <w:spacing w:val="-8"/>
          <w:lang w:val="it-IT" w:eastAsia="it-IT"/>
        </w:rPr>
        <w:t>C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oncorsi internazionali di Firenze, Melbourne, Lione e Monaco di Baviera, ricevendo peraltro il Premio Abbiati della critica musicale italiana. </w:t>
      </w:r>
    </w:p>
    <w:p w14:paraId="4810CC3E" w14:textId="617ED809" w:rsidR="005F2D78" w:rsidRDefault="004E79E1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Dal 2001</w:t>
      </w:r>
      <w:r w:rsidR="00347B8B" w:rsidRPr="00347B8B">
        <w:rPr>
          <w:rFonts w:ascii="Open Sans" w:eastAsia="Open Sans" w:hAnsi="Open Sans" w:cs="Open Sans"/>
          <w:iCs/>
          <w:spacing w:val="-8"/>
          <w:lang w:val="it-IT" w:eastAsia="it-IT"/>
        </w:rPr>
        <w:t xml:space="preserve"> </w:t>
      </w:r>
      <w:r w:rsidR="00347B8B">
        <w:rPr>
          <w:rFonts w:ascii="Open Sans" w:eastAsia="Open Sans" w:hAnsi="Open Sans" w:cs="Open Sans"/>
          <w:iCs/>
          <w:spacing w:val="-8"/>
          <w:lang w:val="it-IT" w:eastAsia="it-IT"/>
        </w:rPr>
        <w:t xml:space="preserve">ha </w:t>
      </w:r>
      <w:r w:rsidR="00347B8B" w:rsidRPr="004E79E1">
        <w:rPr>
          <w:rFonts w:ascii="Open Sans" w:eastAsia="Open Sans" w:hAnsi="Open Sans" w:cs="Open Sans"/>
          <w:iCs/>
          <w:spacing w:val="-8"/>
          <w:lang w:val="it-IT" w:eastAsia="it-IT"/>
        </w:rPr>
        <w:t>inizia</w:t>
      </w:r>
      <w:r w:rsidR="00347B8B">
        <w:rPr>
          <w:rFonts w:ascii="Open Sans" w:eastAsia="Open Sans" w:hAnsi="Open Sans" w:cs="Open Sans"/>
          <w:iCs/>
          <w:spacing w:val="-8"/>
          <w:lang w:val="it-IT" w:eastAsia="it-IT"/>
        </w:rPr>
        <w:t>to</w:t>
      </w:r>
      <w:r w:rsidR="00347B8B"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un’intensa attività solistica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, in seguito alle affermazioni al Concorso Rostropovich di Parigi e alla vittoria </w:t>
      </w:r>
      <w:r w:rsidR="005F2D78">
        <w:rPr>
          <w:rFonts w:ascii="Open Sans" w:eastAsia="Open Sans" w:hAnsi="Open Sans" w:cs="Open Sans"/>
          <w:iCs/>
          <w:spacing w:val="-8"/>
          <w:lang w:val="it-IT" w:eastAsia="it-IT"/>
        </w:rPr>
        <w:t>n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ella </w:t>
      </w:r>
      <w:r w:rsidRPr="005F2D78">
        <w:rPr>
          <w:rFonts w:ascii="Open Sans" w:eastAsia="Open Sans" w:hAnsi="Open Sans" w:cs="Open Sans"/>
          <w:i/>
          <w:spacing w:val="-8"/>
          <w:lang w:val="it-IT" w:eastAsia="it-IT"/>
        </w:rPr>
        <w:t>Paulo Cello Competition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di Helsinki, dove </w:t>
      </w:r>
      <w:r w:rsidR="005F2D78">
        <w:rPr>
          <w:rFonts w:ascii="Open Sans" w:eastAsia="Open Sans" w:hAnsi="Open Sans" w:cs="Open Sans"/>
          <w:iCs/>
          <w:spacing w:val="-8"/>
          <w:lang w:val="it-IT" w:eastAsia="it-IT"/>
        </w:rPr>
        <w:t xml:space="preserve">ha 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ricev</w:t>
      </w:r>
      <w:r w:rsidR="005F2D78">
        <w:rPr>
          <w:rFonts w:ascii="Open Sans" w:eastAsia="Open Sans" w:hAnsi="Open Sans" w:cs="Open Sans"/>
          <w:iCs/>
          <w:spacing w:val="-8"/>
          <w:lang w:val="it-IT" w:eastAsia="it-IT"/>
        </w:rPr>
        <w:t>uto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anche il Premio per la migliore esecuzione del </w:t>
      </w:r>
      <w:r w:rsidR="005F2D78">
        <w:rPr>
          <w:rFonts w:ascii="Open Sans" w:eastAsia="Open Sans" w:hAnsi="Open Sans" w:cs="Open Sans"/>
          <w:iCs/>
          <w:spacing w:val="-8"/>
          <w:lang w:val="it-IT" w:eastAsia="it-IT"/>
        </w:rPr>
        <w:t>C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oncerto di Dvorák con la Filarmonica di Helsinki. </w:t>
      </w:r>
    </w:p>
    <w:p w14:paraId="45E59B3B" w14:textId="5B25AADA" w:rsidR="005F2D78" w:rsidRDefault="00347B8B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>
        <w:rPr>
          <w:rFonts w:ascii="Open Sans" w:eastAsia="Open Sans" w:hAnsi="Open Sans" w:cs="Open Sans"/>
          <w:iCs/>
          <w:spacing w:val="-8"/>
          <w:lang w:val="it-IT" w:eastAsia="it-IT"/>
        </w:rPr>
        <w:t>Si esibisce</w:t>
      </w:r>
      <w:r w:rsidR="004E79E1"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regolarmente </w:t>
      </w:r>
      <w:r w:rsidR="00A71566">
        <w:rPr>
          <w:rFonts w:ascii="Open Sans" w:eastAsia="Open Sans" w:hAnsi="Open Sans" w:cs="Open Sans"/>
          <w:iCs/>
          <w:spacing w:val="-8"/>
          <w:lang w:val="it-IT" w:eastAsia="it-IT"/>
        </w:rPr>
        <w:t>per</w:t>
      </w:r>
      <w:r w:rsidR="004E79E1"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numerosi festival, tra cui: Lucerna, Kronberg, </w:t>
      </w:r>
      <w:r w:rsidR="004E79E1" w:rsidRPr="005F2D78">
        <w:rPr>
          <w:rFonts w:ascii="Open Sans" w:eastAsia="Open Sans" w:hAnsi="Open Sans" w:cs="Open Sans"/>
          <w:i/>
          <w:spacing w:val="-8"/>
          <w:lang w:val="it-IT" w:eastAsia="it-IT"/>
        </w:rPr>
        <w:t>Schubertiade Schwarzenberg</w:t>
      </w:r>
      <w:r w:rsidR="004E79E1" w:rsidRPr="004E79E1">
        <w:rPr>
          <w:rFonts w:ascii="Open Sans" w:eastAsia="Open Sans" w:hAnsi="Open Sans" w:cs="Open Sans"/>
          <w:iCs/>
          <w:spacing w:val="-8"/>
          <w:lang w:val="it-IT" w:eastAsia="it-IT"/>
        </w:rPr>
        <w:t>, Melbourne, Turku, Naantali, Stresa, Ravenna</w:t>
      </w:r>
      <w:r w:rsidR="005F2D78">
        <w:rPr>
          <w:rFonts w:ascii="Open Sans" w:eastAsia="Open Sans" w:hAnsi="Open Sans" w:cs="Open Sans"/>
          <w:iCs/>
          <w:spacing w:val="-8"/>
          <w:lang w:val="it-IT" w:eastAsia="it-IT"/>
        </w:rPr>
        <w:t xml:space="preserve"> e</w:t>
      </w:r>
      <w:r w:rsidR="004E79E1"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Lockenhaus. La sua attività l’ha portato a collaborare con </w:t>
      </w:r>
      <w:r w:rsidR="005F2D78">
        <w:rPr>
          <w:rFonts w:ascii="Open Sans" w:eastAsia="Open Sans" w:hAnsi="Open Sans" w:cs="Open Sans"/>
          <w:iCs/>
          <w:spacing w:val="-8"/>
          <w:lang w:val="it-IT" w:eastAsia="it-IT"/>
        </w:rPr>
        <w:t>artisti del calibro di</w:t>
      </w:r>
      <w:r w:rsidR="004E79E1"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Martha Argerich, Alexander Lonquich, Gidon Kremer, Angela Hewitt, Wolfram Christ, Joshua Bell, Stefan Milenkovich e complessi quali il Quartetto Hagen, la </w:t>
      </w:r>
      <w:r w:rsidR="004E79E1" w:rsidRPr="005F2D78">
        <w:rPr>
          <w:rFonts w:ascii="Open Sans" w:eastAsia="Open Sans" w:hAnsi="Open Sans" w:cs="Open Sans"/>
          <w:i/>
          <w:spacing w:val="-8"/>
          <w:lang w:val="it-IT" w:eastAsia="it-IT"/>
        </w:rPr>
        <w:t>Kremerata Baltica</w:t>
      </w:r>
      <w:r w:rsidR="004E79E1"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e il Giardino Armonico. Suona e ha suonato come solista sotto la guida di Claudio Abbado, Christoph Eschenbach, Paavo Berglund, Frans Brüggen, Krzysztof Penderecki, Tan Dun</w:t>
      </w:r>
      <w:r w:rsidR="005F2D78">
        <w:rPr>
          <w:rFonts w:ascii="Open Sans" w:eastAsia="Open Sans" w:hAnsi="Open Sans" w:cs="Open Sans"/>
          <w:iCs/>
          <w:spacing w:val="-8"/>
          <w:lang w:val="it-IT" w:eastAsia="it-IT"/>
        </w:rPr>
        <w:t xml:space="preserve"> e</w:t>
      </w:r>
      <w:r w:rsidR="004E79E1"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Reinhard Goebel. </w:t>
      </w:r>
    </w:p>
    <w:p w14:paraId="1A1CFA53" w14:textId="77777777" w:rsidR="00C66F02" w:rsidRDefault="004E79E1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Ha seguito le lezioni di direzione d’orchestra di Jorma Panula ed è ospite di numerosi complessi, tra cui l’Orchestra Mozart (su invito di Claudio Abbado), </w:t>
      </w:r>
      <w:r w:rsidR="00C66F02">
        <w:rPr>
          <w:rFonts w:ascii="Open Sans" w:eastAsia="Open Sans" w:hAnsi="Open Sans" w:cs="Open Sans"/>
          <w:iCs/>
          <w:spacing w:val="-8"/>
          <w:lang w:val="it-IT" w:eastAsia="it-IT"/>
        </w:rPr>
        <w:t xml:space="preserve">la 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Camerata Salzburg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, </w:t>
      </w:r>
      <w:r w:rsidR="00C66F02">
        <w:rPr>
          <w:rFonts w:ascii="Open Sans" w:eastAsia="Open Sans" w:hAnsi="Open Sans" w:cs="Open Sans"/>
          <w:iCs/>
          <w:spacing w:val="-8"/>
          <w:lang w:val="it-IT" w:eastAsia="it-IT"/>
        </w:rPr>
        <w:t xml:space="preserve">la 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Kremerata Baltica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, </w:t>
      </w:r>
      <w:r w:rsidR="00C66F02">
        <w:rPr>
          <w:rFonts w:ascii="Open Sans" w:eastAsia="Open Sans" w:hAnsi="Open Sans" w:cs="Open Sans"/>
          <w:iCs/>
          <w:spacing w:val="-8"/>
          <w:lang w:val="it-IT" w:eastAsia="it-IT"/>
        </w:rPr>
        <w:t xml:space="preserve">la 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Tapiola Sinfonietta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, l’Orchestra della Toscana, l’Orchestra Filarmonica del Teatro La Fenice, l’Orchestra da Camera di Mantova, l’Orchestra Haydn, l’Orchestra del Teatro Olimpico di Vicenza, l’Orchestra di Padova e del Veneto, i Virtuosi Italiani, la Filarmonica Marchigiana, la Sinfonica della Val d’Aosta</w:t>
      </w:r>
      <w:r w:rsidR="00C66F02">
        <w:rPr>
          <w:rFonts w:ascii="Open Sans" w:eastAsia="Open Sans" w:hAnsi="Open Sans" w:cs="Open Sans"/>
          <w:iCs/>
          <w:spacing w:val="-8"/>
          <w:lang w:val="it-IT" w:eastAsia="it-IT"/>
        </w:rPr>
        <w:t xml:space="preserve"> e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la Sinfonica Abruzzese. </w:t>
      </w:r>
    </w:p>
    <w:p w14:paraId="39E98156" w14:textId="77777777" w:rsidR="00C66F02" w:rsidRDefault="004E79E1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Dal 2007 è professore all’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Universität Mozarteum</w:t>
      </w:r>
      <w:r w:rsidR="00C66F02">
        <w:rPr>
          <w:rFonts w:ascii="Open Sans" w:eastAsia="Open Sans" w:hAnsi="Open Sans" w:cs="Open Sans"/>
          <w:iCs/>
          <w:spacing w:val="-8"/>
          <w:lang w:val="it-IT" w:eastAsia="it-IT"/>
        </w:rPr>
        <w:t xml:space="preserve"> di Salisburgo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. </w:t>
      </w:r>
    </w:p>
    <w:p w14:paraId="73DDB1C0" w14:textId="77777777" w:rsidR="00C66F02" w:rsidRDefault="004E79E1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Tra le sue registrazioni discografiche, oltre alla vasta produzione con il Trio di Parma (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Decca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), vi sono tutti i </w:t>
      </w:r>
      <w:r w:rsidR="00C66F02">
        <w:rPr>
          <w:rFonts w:ascii="Open Sans" w:eastAsia="Open Sans" w:hAnsi="Open Sans" w:cs="Open Sans"/>
          <w:iCs/>
          <w:spacing w:val="-8"/>
          <w:lang w:val="it-IT" w:eastAsia="it-IT"/>
        </w:rPr>
        <w:t>C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oncerti di Boccherini (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Brilliant Classics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), i </w:t>
      </w:r>
      <w:r w:rsidR="00C66F02">
        <w:rPr>
          <w:rFonts w:ascii="Open Sans" w:eastAsia="Open Sans" w:hAnsi="Open Sans" w:cs="Open Sans"/>
          <w:iCs/>
          <w:spacing w:val="-8"/>
          <w:lang w:val="it-IT" w:eastAsia="it-IT"/>
        </w:rPr>
        <w:t>C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oncerti di C. P. E. Bach (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Amadeus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), un disco monografico su Nino Rota, le Sonate di Geminiani (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Concerto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) e l’integrale delle Suites di Bach (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Fregoli Music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) che è stata al secondo posto della top ten degli album di musica classica di </w:t>
      </w:r>
      <w:r w:rsidRPr="00C66F02">
        <w:rPr>
          <w:rFonts w:ascii="Open Sans" w:eastAsia="Open Sans" w:hAnsi="Open Sans" w:cs="Open Sans"/>
          <w:i/>
          <w:spacing w:val="-8"/>
          <w:lang w:val="it-IT" w:eastAsia="it-IT"/>
        </w:rPr>
        <w:t>iTunes Music Store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. </w:t>
      </w:r>
    </w:p>
    <w:p w14:paraId="5C3FBBAA" w14:textId="77777777" w:rsidR="00C66F02" w:rsidRDefault="004E79E1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Enrico Bronzi suona un violoncello Vincenzo Panormo del 1775. </w:t>
      </w:r>
    </w:p>
    <w:p w14:paraId="092D4585" w14:textId="77777777" w:rsidR="00C66F02" w:rsidRDefault="004E79E1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È impegnato nella promozione musicale dal 2007, in qualità di Direttore Artistico del Festival di Portogruaro, della Società dei Concerti di Trieste</w:t>
      </w:r>
      <w:r w:rsidR="00C66F02">
        <w:rPr>
          <w:rFonts w:ascii="Open Sans" w:eastAsia="Open Sans" w:hAnsi="Open Sans" w:cs="Open Sans"/>
          <w:iCs/>
          <w:spacing w:val="-8"/>
          <w:lang w:val="it-IT" w:eastAsia="it-IT"/>
        </w:rPr>
        <w:t xml:space="preserve"> e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del Festival Nei Suoni dei Luoghi (Udine). Ha organizzato cicli di concerti e festival mettendo al centro della propria ideazione il dialogo tra la musica 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lastRenderedPageBreak/>
        <w:t xml:space="preserve">e diverse forme del pensiero umano, spesso attraverso una forte tematizzazione e promuovendo eventi nell’ambito della musica da camera e sinfonica, dell’etnomusicologia, del jazz, della musica antica e contemporanea, della divulgazione musicale, a promozione dei nuovi talenti ed in favore del pubblico dei giovanissimi, anche a fianco di protagonisti del mondo della cultura e attraverso una visione multidisciplinare. </w:t>
      </w:r>
    </w:p>
    <w:p w14:paraId="22F549EA" w14:textId="73FC3853" w:rsidR="00873573" w:rsidRDefault="004E79E1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Cs/>
          <w:spacing w:val="-8"/>
          <w:lang w:val="it-IT" w:eastAsia="it-IT"/>
        </w:rPr>
      </w:pP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Dal 2018 </w:t>
      </w:r>
      <w:r w:rsidR="00A71566">
        <w:rPr>
          <w:rFonts w:ascii="Open Sans" w:eastAsia="Open Sans" w:hAnsi="Open Sans" w:cs="Open Sans"/>
          <w:iCs/>
          <w:spacing w:val="-8"/>
          <w:lang w:val="it-IT" w:eastAsia="it-IT"/>
        </w:rPr>
        <w:t>è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 xml:space="preserve"> Direttore </w:t>
      </w:r>
      <w:r w:rsidR="00C66F02">
        <w:rPr>
          <w:rFonts w:ascii="Open Sans" w:eastAsia="Open Sans" w:hAnsi="Open Sans" w:cs="Open Sans"/>
          <w:iCs/>
          <w:spacing w:val="-8"/>
          <w:lang w:val="it-IT" w:eastAsia="it-IT"/>
        </w:rPr>
        <w:t>A</w:t>
      </w:r>
      <w:r w:rsidRPr="004E79E1">
        <w:rPr>
          <w:rFonts w:ascii="Open Sans" w:eastAsia="Open Sans" w:hAnsi="Open Sans" w:cs="Open Sans"/>
          <w:iCs/>
          <w:spacing w:val="-8"/>
          <w:lang w:val="it-IT" w:eastAsia="it-IT"/>
        </w:rPr>
        <w:t>rtistico della Fondazione Perugia Musica Classica, per cui si occupa della programmazione degli Amici della Musica di Perugia e della Sagra Musicale Umbra, affiancandovi la stretta collaborazione con l’Orchestra da Camera di Perugia.</w:t>
      </w:r>
    </w:p>
    <w:p w14:paraId="2BC17C14" w14:textId="4223EDC4" w:rsidR="00676A24" w:rsidRPr="00FC4A4A" w:rsidRDefault="00FC4A4A" w:rsidP="00FC4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Open Sans" w:eastAsia="Open Sans" w:hAnsi="Open Sans" w:cs="Open Sans"/>
          <w:i/>
          <w:spacing w:val="-8"/>
          <w:lang w:val="it-IT" w:eastAsia="it-IT"/>
        </w:rPr>
      </w:pPr>
      <w:r w:rsidRPr="00FC4A4A">
        <w:rPr>
          <w:rFonts w:ascii="Open Sans" w:eastAsia="Open Sans" w:hAnsi="Open Sans" w:cs="Open Sans"/>
          <w:i/>
          <w:spacing w:val="-8"/>
          <w:lang w:val="it-IT" w:eastAsia="it-IT"/>
        </w:rPr>
        <w:t>2026/27</w:t>
      </w:r>
    </w:p>
    <w:sectPr w:rsidR="00676A24" w:rsidRPr="00FC4A4A" w:rsidSect="00FC4A4A">
      <w:headerReference w:type="first" r:id="rId9"/>
      <w:pgSz w:w="11908" w:h="16833"/>
      <w:pgMar w:top="1417" w:right="1134" w:bottom="1134" w:left="1134" w:header="288" w:footer="792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9F3E2" w14:textId="77777777" w:rsidR="00634FDA" w:rsidRDefault="00634FDA">
      <w:r>
        <w:separator/>
      </w:r>
    </w:p>
  </w:endnote>
  <w:endnote w:type="continuationSeparator" w:id="0">
    <w:p w14:paraId="6F9D67DC" w14:textId="77777777" w:rsidR="00634FDA" w:rsidRDefault="00634FDA">
      <w:r>
        <w:continuationSeparator/>
      </w:r>
    </w:p>
  </w:endnote>
  <w:endnote w:type="continuationNotice" w:id="1">
    <w:p w14:paraId="7C165846" w14:textId="77777777" w:rsidR="00634FDA" w:rsidRDefault="00634F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1559E" w14:textId="77777777" w:rsidR="00634FDA" w:rsidRDefault="00634FDA">
      <w:r>
        <w:separator/>
      </w:r>
    </w:p>
  </w:footnote>
  <w:footnote w:type="continuationSeparator" w:id="0">
    <w:p w14:paraId="3EEF8C00" w14:textId="77777777" w:rsidR="00634FDA" w:rsidRDefault="00634FDA">
      <w:r>
        <w:continuationSeparator/>
      </w:r>
    </w:p>
  </w:footnote>
  <w:footnote w:type="continuationNotice" w:id="1">
    <w:p w14:paraId="11701468" w14:textId="77777777" w:rsidR="00634FDA" w:rsidRDefault="00634F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A1F73" w14:textId="77777777" w:rsidR="00C66F02" w:rsidRDefault="00C66F02" w:rsidP="00C66F02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" w:hAnsi="Montserrat"/>
        <w:b/>
        <w:bCs/>
        <w:color w:val="2F5496" w:themeColor="accent1" w:themeShade="BF"/>
        <w:sz w:val="36"/>
        <w:szCs w:val="36"/>
      </w:rPr>
    </w:pPr>
  </w:p>
  <w:p w14:paraId="58553D6B" w14:textId="77777777" w:rsidR="00C66F02" w:rsidRPr="006C7836" w:rsidRDefault="00C66F02" w:rsidP="006C7836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6C7836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 BALDRIGHI</w:t>
    </w:r>
  </w:p>
  <w:p w14:paraId="59220604" w14:textId="77777777" w:rsidR="00C66F02" w:rsidRDefault="00C66F02" w:rsidP="00C66F02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094DA09F" w14:textId="77777777" w:rsidR="00C66F02" w:rsidRDefault="00C66F02" w:rsidP="00C66F02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Cs/>
        <w:color w:val="2F5496" w:themeColor="accent1" w:themeShade="BF"/>
        <w:sz w:val="20"/>
        <w:szCs w:val="20"/>
      </w:rPr>
      <w:t>Piazza G. Prinetti 27B, 23807 Merate (LC)</w:t>
    </w:r>
  </w:p>
  <w:p w14:paraId="0217AD16" w14:textId="77777777" w:rsidR="00C66F02" w:rsidRDefault="00C66F02" w:rsidP="00C66F02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6157D6BE" w14:textId="77777777" w:rsidR="00C66F02" w:rsidRPr="00B94566" w:rsidRDefault="00C66F02" w:rsidP="00C66F02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  <w:p w14:paraId="1076A1B3" w14:textId="77777777" w:rsidR="00C66F02" w:rsidRDefault="00C66F0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18A"/>
    <w:rsid w:val="000170FE"/>
    <w:rsid w:val="00031324"/>
    <w:rsid w:val="00032E1F"/>
    <w:rsid w:val="00045938"/>
    <w:rsid w:val="000628E7"/>
    <w:rsid w:val="00073ECC"/>
    <w:rsid w:val="000958F4"/>
    <w:rsid w:val="000A4815"/>
    <w:rsid w:val="000B178F"/>
    <w:rsid w:val="000C3A00"/>
    <w:rsid w:val="000D4881"/>
    <w:rsid w:val="000E0A4A"/>
    <w:rsid w:val="000E6737"/>
    <w:rsid w:val="000F4B7A"/>
    <w:rsid w:val="00111611"/>
    <w:rsid w:val="0011218A"/>
    <w:rsid w:val="0012432E"/>
    <w:rsid w:val="00137CB2"/>
    <w:rsid w:val="00145600"/>
    <w:rsid w:val="0019267C"/>
    <w:rsid w:val="00196CC1"/>
    <w:rsid w:val="001C7AB2"/>
    <w:rsid w:val="001E7BE3"/>
    <w:rsid w:val="001F598B"/>
    <w:rsid w:val="00210B1B"/>
    <w:rsid w:val="00213F2F"/>
    <w:rsid w:val="0024270D"/>
    <w:rsid w:val="00244E0D"/>
    <w:rsid w:val="002852DA"/>
    <w:rsid w:val="00291612"/>
    <w:rsid w:val="002C3D01"/>
    <w:rsid w:val="002C41BC"/>
    <w:rsid w:val="002C4CA7"/>
    <w:rsid w:val="002D1733"/>
    <w:rsid w:val="002D17EB"/>
    <w:rsid w:val="002D304C"/>
    <w:rsid w:val="003069D3"/>
    <w:rsid w:val="003343F6"/>
    <w:rsid w:val="003347DB"/>
    <w:rsid w:val="00347B8B"/>
    <w:rsid w:val="00354E35"/>
    <w:rsid w:val="00360B00"/>
    <w:rsid w:val="003801BA"/>
    <w:rsid w:val="00393E58"/>
    <w:rsid w:val="00394212"/>
    <w:rsid w:val="003B430A"/>
    <w:rsid w:val="003B7E9B"/>
    <w:rsid w:val="003C1500"/>
    <w:rsid w:val="003C15AB"/>
    <w:rsid w:val="003C56B8"/>
    <w:rsid w:val="003D7321"/>
    <w:rsid w:val="003F2672"/>
    <w:rsid w:val="0046523D"/>
    <w:rsid w:val="004700BB"/>
    <w:rsid w:val="00483C96"/>
    <w:rsid w:val="0049111B"/>
    <w:rsid w:val="004A34A2"/>
    <w:rsid w:val="004B7B8D"/>
    <w:rsid w:val="004D15C4"/>
    <w:rsid w:val="004E196B"/>
    <w:rsid w:val="004E79E1"/>
    <w:rsid w:val="00520123"/>
    <w:rsid w:val="0052691A"/>
    <w:rsid w:val="0056088F"/>
    <w:rsid w:val="00593B50"/>
    <w:rsid w:val="005B3471"/>
    <w:rsid w:val="005D308C"/>
    <w:rsid w:val="005D3BF0"/>
    <w:rsid w:val="005E58AB"/>
    <w:rsid w:val="005F2D78"/>
    <w:rsid w:val="00601ECD"/>
    <w:rsid w:val="006231AC"/>
    <w:rsid w:val="00634FDA"/>
    <w:rsid w:val="006426E2"/>
    <w:rsid w:val="00665AC9"/>
    <w:rsid w:val="00676A24"/>
    <w:rsid w:val="006B439C"/>
    <w:rsid w:val="006C0DD2"/>
    <w:rsid w:val="006C20D5"/>
    <w:rsid w:val="006C7836"/>
    <w:rsid w:val="006D2B85"/>
    <w:rsid w:val="006E34B1"/>
    <w:rsid w:val="00705A43"/>
    <w:rsid w:val="00716738"/>
    <w:rsid w:val="007316A5"/>
    <w:rsid w:val="00741CE1"/>
    <w:rsid w:val="00771A3C"/>
    <w:rsid w:val="00776CBF"/>
    <w:rsid w:val="00780836"/>
    <w:rsid w:val="007958C2"/>
    <w:rsid w:val="007A1064"/>
    <w:rsid w:val="007A6751"/>
    <w:rsid w:val="007A6C27"/>
    <w:rsid w:val="007D71BD"/>
    <w:rsid w:val="00825770"/>
    <w:rsid w:val="00827FD6"/>
    <w:rsid w:val="00873573"/>
    <w:rsid w:val="00877A87"/>
    <w:rsid w:val="008861C3"/>
    <w:rsid w:val="0089049B"/>
    <w:rsid w:val="00891281"/>
    <w:rsid w:val="008A5281"/>
    <w:rsid w:val="008C0FFA"/>
    <w:rsid w:val="008C58A1"/>
    <w:rsid w:val="008F165E"/>
    <w:rsid w:val="008F1BFB"/>
    <w:rsid w:val="009202DF"/>
    <w:rsid w:val="00924E3A"/>
    <w:rsid w:val="0095439D"/>
    <w:rsid w:val="00956801"/>
    <w:rsid w:val="00964FFD"/>
    <w:rsid w:val="00970B2C"/>
    <w:rsid w:val="009A0E33"/>
    <w:rsid w:val="009A581A"/>
    <w:rsid w:val="009A61CA"/>
    <w:rsid w:val="009B7701"/>
    <w:rsid w:val="009C5E8C"/>
    <w:rsid w:val="009C75E4"/>
    <w:rsid w:val="00A2446A"/>
    <w:rsid w:val="00A37AFD"/>
    <w:rsid w:val="00A4000C"/>
    <w:rsid w:val="00A66ED7"/>
    <w:rsid w:val="00A707A9"/>
    <w:rsid w:val="00A71566"/>
    <w:rsid w:val="00A72785"/>
    <w:rsid w:val="00AA7EDC"/>
    <w:rsid w:val="00AB7358"/>
    <w:rsid w:val="00AE5D8C"/>
    <w:rsid w:val="00B33619"/>
    <w:rsid w:val="00B74422"/>
    <w:rsid w:val="00B74555"/>
    <w:rsid w:val="00B823CA"/>
    <w:rsid w:val="00BC7B11"/>
    <w:rsid w:val="00BD3EFE"/>
    <w:rsid w:val="00BE53FB"/>
    <w:rsid w:val="00BE7CA0"/>
    <w:rsid w:val="00BF12DD"/>
    <w:rsid w:val="00C1020F"/>
    <w:rsid w:val="00C12070"/>
    <w:rsid w:val="00C24E86"/>
    <w:rsid w:val="00C55030"/>
    <w:rsid w:val="00C56BA5"/>
    <w:rsid w:val="00C66F02"/>
    <w:rsid w:val="00C674ED"/>
    <w:rsid w:val="00CD42E7"/>
    <w:rsid w:val="00CD59D4"/>
    <w:rsid w:val="00CD7FD7"/>
    <w:rsid w:val="00CF4EAA"/>
    <w:rsid w:val="00D03D72"/>
    <w:rsid w:val="00D06D5B"/>
    <w:rsid w:val="00D10C23"/>
    <w:rsid w:val="00D36D3D"/>
    <w:rsid w:val="00D410B4"/>
    <w:rsid w:val="00D4585F"/>
    <w:rsid w:val="00D5511F"/>
    <w:rsid w:val="00D960E3"/>
    <w:rsid w:val="00D97A92"/>
    <w:rsid w:val="00DA1BB8"/>
    <w:rsid w:val="00DA1CC6"/>
    <w:rsid w:val="00DD2B7C"/>
    <w:rsid w:val="00DF295C"/>
    <w:rsid w:val="00DF7FF5"/>
    <w:rsid w:val="00E3195E"/>
    <w:rsid w:val="00E77967"/>
    <w:rsid w:val="00E82FFF"/>
    <w:rsid w:val="00E863CB"/>
    <w:rsid w:val="00E91D96"/>
    <w:rsid w:val="00EA37ED"/>
    <w:rsid w:val="00EB4FC0"/>
    <w:rsid w:val="00EC350D"/>
    <w:rsid w:val="00EE5780"/>
    <w:rsid w:val="00EF1FC8"/>
    <w:rsid w:val="00EF7449"/>
    <w:rsid w:val="00F153A3"/>
    <w:rsid w:val="00F32634"/>
    <w:rsid w:val="00F41710"/>
    <w:rsid w:val="00F508DD"/>
    <w:rsid w:val="00F56F88"/>
    <w:rsid w:val="00F62A24"/>
    <w:rsid w:val="00FA30B4"/>
    <w:rsid w:val="00FA5DC6"/>
    <w:rsid w:val="00FC4A4A"/>
    <w:rsid w:val="00FD56D2"/>
    <w:rsid w:val="00FE01A0"/>
    <w:rsid w:val="00FF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85361E"/>
  <w15:chartTrackingRefBased/>
  <w15:docId w15:val="{8E8ACE33-FD6F-475F-8072-CF75E639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73573"/>
    <w:pPr>
      <w:spacing w:after="200" w:line="276" w:lineRule="auto"/>
    </w:pPr>
    <w:rPr>
      <w:rFonts w:ascii="Calibri" w:hAnsi="Calibri"/>
      <w:sz w:val="22"/>
      <w:szCs w:val="22"/>
      <w:lang w:val="en-GB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11218A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11218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IntestazioneCarattere">
    <w:name w:val="Intestazione Carattere"/>
    <w:link w:val="Intestazione"/>
    <w:uiPriority w:val="99"/>
    <w:locked/>
    <w:rsid w:val="0011218A"/>
    <w:rPr>
      <w:lang w:val="en-US" w:eastAsia="en-US" w:bidi="ar-SA"/>
    </w:rPr>
  </w:style>
  <w:style w:type="paragraph" w:styleId="Pidipagina">
    <w:name w:val="footer"/>
    <w:basedOn w:val="Normale"/>
    <w:link w:val="PidipaginaCarattere"/>
    <w:rsid w:val="00BC7B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C7B11"/>
    <w:rPr>
      <w:rFonts w:ascii="Calibri" w:hAnsi="Calibri"/>
      <w:sz w:val="22"/>
      <w:szCs w:val="22"/>
      <w:lang w:val="en-GB" w:eastAsia="en-US"/>
    </w:rPr>
  </w:style>
  <w:style w:type="paragraph" w:styleId="Nessunaspaziatura">
    <w:name w:val="No Spacing"/>
    <w:uiPriority w:val="1"/>
    <w:qFormat/>
    <w:rsid w:val="006426E2"/>
    <w:rPr>
      <w:rFonts w:ascii="Calibri" w:hAnsi="Calibri"/>
      <w:sz w:val="22"/>
      <w:szCs w:val="22"/>
      <w:lang w:val="en-GB" w:eastAsia="en-US"/>
    </w:rPr>
  </w:style>
  <w:style w:type="paragraph" w:styleId="Titolo">
    <w:name w:val="Title"/>
    <w:basedOn w:val="Normale"/>
    <w:link w:val="TitoloCarattere"/>
    <w:qFormat/>
    <w:rsid w:val="00E77967"/>
    <w:pPr>
      <w:widowControl w:val="0"/>
      <w:tabs>
        <w:tab w:val="left" w:pos="113"/>
      </w:tabs>
      <w:spacing w:after="0" w:line="240" w:lineRule="auto"/>
      <w:jc w:val="center"/>
    </w:pPr>
    <w:rPr>
      <w:rFonts w:ascii="Times New Roman" w:hAnsi="Times New Roman"/>
      <w:b/>
      <w:snapToGrid w:val="0"/>
      <w:sz w:val="32"/>
      <w:szCs w:val="20"/>
      <w:lang w:val="it-IT" w:eastAsia="it-IT"/>
    </w:rPr>
  </w:style>
  <w:style w:type="character" w:customStyle="1" w:styleId="TitoloCarattere">
    <w:name w:val="Titolo Carattere"/>
    <w:link w:val="Titolo"/>
    <w:rsid w:val="00E77967"/>
    <w:rPr>
      <w:b/>
      <w:snapToGrid w:val="0"/>
      <w:sz w:val="32"/>
    </w:rPr>
  </w:style>
  <w:style w:type="paragraph" w:styleId="Sottotitolo">
    <w:name w:val="Subtitle"/>
    <w:basedOn w:val="Normale"/>
    <w:link w:val="SottotitoloCarattere"/>
    <w:qFormat/>
    <w:rsid w:val="00E77967"/>
    <w:pPr>
      <w:widowControl w:val="0"/>
      <w:tabs>
        <w:tab w:val="left" w:pos="113"/>
      </w:tabs>
      <w:spacing w:after="0" w:line="240" w:lineRule="auto"/>
      <w:jc w:val="center"/>
    </w:pPr>
    <w:rPr>
      <w:rFonts w:ascii="Times New Roman" w:hAnsi="Times New Roman"/>
      <w:b/>
      <w:snapToGrid w:val="0"/>
      <w:sz w:val="28"/>
      <w:szCs w:val="20"/>
      <w:lang w:val="it-IT" w:eastAsia="it-IT"/>
    </w:rPr>
  </w:style>
  <w:style w:type="character" w:customStyle="1" w:styleId="SottotitoloCarattere">
    <w:name w:val="Sottotitolo Carattere"/>
    <w:link w:val="Sottotitolo"/>
    <w:rsid w:val="00E77967"/>
    <w:rPr>
      <w:b/>
      <w:snapToGrid w:val="0"/>
      <w:sz w:val="28"/>
    </w:rPr>
  </w:style>
  <w:style w:type="character" w:customStyle="1" w:styleId="apple-converted-space">
    <w:name w:val="apple-converted-space"/>
    <w:basedOn w:val="Carpredefinitoparagrafo"/>
    <w:rsid w:val="006C0DD2"/>
  </w:style>
  <w:style w:type="paragraph" w:customStyle="1" w:styleId="paragraph">
    <w:name w:val="paragraph"/>
    <w:basedOn w:val="Normale"/>
    <w:rsid w:val="005201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t-IT" w:eastAsia="it-IT"/>
    </w:rPr>
  </w:style>
  <w:style w:type="character" w:customStyle="1" w:styleId="normaltextrun">
    <w:name w:val="normaltextrun"/>
    <w:basedOn w:val="Carpredefinitoparagrafo"/>
    <w:rsid w:val="00520123"/>
  </w:style>
  <w:style w:type="character" w:customStyle="1" w:styleId="eop">
    <w:name w:val="eop"/>
    <w:basedOn w:val="Carpredefinitoparagrafo"/>
    <w:rsid w:val="00520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12932E0BF69E4AB97ACA1598840F20" ma:contentTypeVersion="15" ma:contentTypeDescription="Creare un nuovo documento." ma:contentTypeScope="" ma:versionID="5e90327ddfd62e1f3655801a1e5cad1c">
  <xsd:schema xmlns:xsd="http://www.w3.org/2001/XMLSchema" xmlns:xs="http://www.w3.org/2001/XMLSchema" xmlns:p="http://schemas.microsoft.com/office/2006/metadata/properties" xmlns:ns3="404bce98-b762-4681-8d3d-5dc89ab59fb8" xmlns:ns4="290e80e9-6c2f-450e-8957-5c7c5458ba26" targetNamespace="http://schemas.microsoft.com/office/2006/metadata/properties" ma:root="true" ma:fieldsID="783bd0c486f8f62ea5f1ff83807b0fe6" ns3:_="" ns4:_="">
    <xsd:import namespace="404bce98-b762-4681-8d3d-5dc89ab59fb8"/>
    <xsd:import namespace="290e80e9-6c2f-450e-8957-5c7c5458ba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bce98-b762-4681-8d3d-5dc89ab59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e80e9-6c2f-450e-8957-5c7c5458ba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0e80e9-6c2f-450e-8957-5c7c5458ba26" xsi:nil="true"/>
  </documentManagement>
</p:properties>
</file>

<file path=customXml/itemProps1.xml><?xml version="1.0" encoding="utf-8"?>
<ds:datastoreItem xmlns:ds="http://schemas.openxmlformats.org/officeDocument/2006/customXml" ds:itemID="{4F2CF89D-FC3E-4F26-882D-C61A73AA8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bce98-b762-4681-8d3d-5dc89ab59fb8"/>
    <ds:schemaRef ds:uri="290e80e9-6c2f-450e-8957-5c7c5458b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0805AB-3058-4B80-8741-068166E491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341838-BE47-427B-8969-1ADEAAE1AC64}">
  <ds:schemaRefs>
    <ds:schemaRef ds:uri="http://schemas.microsoft.com/office/2006/metadata/properties"/>
    <ds:schemaRef ds:uri="http://schemas.microsoft.com/office/infopath/2007/PartnerControls"/>
    <ds:schemaRef ds:uri="290e80e9-6c2f-450e-8957-5c7c5458ba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EMANUEL AX</vt:lpstr>
      <vt:lpstr>EMANUEL AX</vt:lpstr>
    </vt:vector>
  </TitlesOfParts>
  <Company>AH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EMANUEL AX</dc:title>
  <dc:subject/>
  <dc:creator>LHYND</dc:creator>
  <cp:keywords/>
  <cp:lastModifiedBy>Vittoria Baldrighi</cp:lastModifiedBy>
  <cp:revision>30</cp:revision>
  <cp:lastPrinted>2011-03-03T09:50:00Z</cp:lastPrinted>
  <dcterms:created xsi:type="dcterms:W3CDTF">2023-03-11T08:36:00Z</dcterms:created>
  <dcterms:modified xsi:type="dcterms:W3CDTF">2026-10-02T13:25:00Z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0x0101009812932E0BF69E4AB97ACA1598840F20</vt:lpwstr>
  </property>
</Properties>
</file>